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904" w:tblpY="2250"/>
        <w:tblOverlap w:val="never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391"/>
        <w:gridCol w:w="3198"/>
        <w:gridCol w:w="1891"/>
        <w:gridCol w:w="1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编号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课题负责人</w:t>
            </w:r>
          </w:p>
        </w:tc>
        <w:tc>
          <w:tcPr>
            <w:tcW w:w="3198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课题名称</w:t>
            </w:r>
          </w:p>
        </w:tc>
        <w:tc>
          <w:tcPr>
            <w:tcW w:w="189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课题（项目）类别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庞雅妮</w:t>
            </w:r>
          </w:p>
        </w:tc>
        <w:tc>
          <w:tcPr>
            <w:tcW w:w="3198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以文物资源活化推动博物馆文创产品开发</w:t>
            </w:r>
          </w:p>
        </w:tc>
        <w:tc>
          <w:tcPr>
            <w:tcW w:w="1891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陕西省社会科学基金项目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省部级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庞雅妮</w:t>
            </w:r>
          </w:p>
        </w:tc>
        <w:tc>
          <w:tcPr>
            <w:tcW w:w="3198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以文物资源活化推动文化产业发展</w:t>
            </w:r>
          </w:p>
        </w:tc>
        <w:tc>
          <w:tcPr>
            <w:tcW w:w="1891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西安社会科学规划基金项目</w:t>
            </w:r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省部级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杨文宗</w:t>
            </w:r>
          </w:p>
        </w:tc>
        <w:tc>
          <w:tcPr>
            <w:tcW w:w="3198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大型展柜柜内微环境场分布研究项目</w:t>
            </w:r>
          </w:p>
        </w:tc>
        <w:tc>
          <w:tcPr>
            <w:tcW w:w="1891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陕西省科技厅项目</w:t>
            </w:r>
            <w:bookmarkStart w:id="0" w:name="_GoBack"/>
            <w:bookmarkEnd w:id="0"/>
          </w:p>
        </w:tc>
        <w:tc>
          <w:tcPr>
            <w:tcW w:w="120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厅局级</w:t>
            </w:r>
          </w:p>
        </w:tc>
      </w:tr>
    </w:tbl>
    <w:p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2020年科研项目总览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6E11E6"/>
    <w:rsid w:val="25480268"/>
    <w:rsid w:val="256E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2021-09-06T01:55:00Z</dcterms:created>
  <dc:creator>王棣</dc:creator>
  <cp:lastModifiedBy>王棣</cp:lastModifiedBy>
  <dcterms:modified xsi:type="dcterms:W3CDTF">2021-09-06T03:16:45Z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