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2017年科研项目总览</w:t>
      </w:r>
    </w:p>
    <w:tbl>
      <w:tblPr>
        <w:tblStyle w:val="3"/>
        <w:tblpPr w:leftFromText="180" w:rightFromText="180" w:vertAnchor="page" w:horzAnchor="page" w:tblpX="1968" w:tblpY="2250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385"/>
        <w:gridCol w:w="2911"/>
        <w:gridCol w:w="1557"/>
        <w:gridCol w:w="1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王炜林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陕西古代彩陶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陕西省文物局课题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万  晓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陕西历史博物馆馆藏全形拓研究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陕西省文物局课题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杨文宗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陕西历史博物馆展陈壁画褪色机理研究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陕西省文物局课题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  佳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陕西宝鸡地区古代寺观壁画现状调查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陕西省文物局课题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Cs w:val="21"/>
              </w:rPr>
              <w:t>邵小龙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Cs w:val="21"/>
              </w:rPr>
              <w:t>陕西文博信息综合检索查询分析系统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default" w:ascii="ˎ̥" w:hAnsi="ˎ̥" w:cs="宋体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魏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晖</w:t>
            </w:r>
          </w:p>
        </w:tc>
        <w:tc>
          <w:tcPr>
            <w:tcW w:w="2911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馆舍喷砂翻新外墙涂料研选</w:t>
            </w:r>
          </w:p>
        </w:tc>
        <w:tc>
          <w:tcPr>
            <w:tcW w:w="15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46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560B6"/>
    <w:rsid w:val="01DE2A1E"/>
    <w:rsid w:val="14081778"/>
    <w:rsid w:val="1CC560B6"/>
    <w:rsid w:val="237704A9"/>
    <w:rsid w:val="28A74729"/>
    <w:rsid w:val="2D42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2021-09-06T02:04:00Z</dcterms:created>
  <dc:creator>王棣</dc:creator>
  <cp:lastModifiedBy>王棣</cp:lastModifiedBy>
  <dcterms:modified xsi:type="dcterms:W3CDTF">2021-09-06T03:12:18Z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