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eastAsiaTheme="minor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2024年科研项目总览</w:t>
      </w:r>
    </w:p>
    <w:tbl>
      <w:tblPr>
        <w:tblStyle w:val="3"/>
        <w:tblpPr w:leftFromText="180" w:rightFromText="180" w:vertAnchor="page" w:horzAnchor="page" w:tblpX="1807" w:tblpY="2598"/>
        <w:tblOverlap w:val="never"/>
        <w:tblW w:w="887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0"/>
        <w:gridCol w:w="1245"/>
        <w:gridCol w:w="2145"/>
        <w:gridCol w:w="3570"/>
        <w:gridCol w:w="13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</w:trPr>
        <w:tc>
          <w:tcPr>
            <w:tcW w:w="520" w:type="dxa"/>
            <w:vAlign w:val="center"/>
          </w:tcPr>
          <w:p>
            <w:pPr>
              <w:jc w:val="center"/>
              <w:rPr>
                <w:rFonts w:hint="eastAsia" w:asciiTheme="majorEastAsia" w:hAnsiTheme="majorEastAsia" w:eastAsiaTheme="majorEastAsia" w:cstheme="maj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序号</w:t>
            </w:r>
          </w:p>
        </w:tc>
        <w:tc>
          <w:tcPr>
            <w:tcW w:w="1245" w:type="dxa"/>
            <w:vAlign w:val="center"/>
          </w:tcPr>
          <w:p>
            <w:pPr>
              <w:jc w:val="center"/>
              <w:rPr>
                <w:rFonts w:hint="default" w:asciiTheme="majorEastAsia" w:hAnsiTheme="majorEastAsia" w:eastAsiaTheme="majorEastAsia" w:cstheme="maj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21"/>
                <w:szCs w:val="21"/>
                <w:lang w:val="en-US" w:eastAsia="zh-CN"/>
              </w:rPr>
              <w:t>课题（项目）级别</w:t>
            </w:r>
          </w:p>
        </w:tc>
        <w:tc>
          <w:tcPr>
            <w:tcW w:w="2145" w:type="dxa"/>
            <w:vAlign w:val="center"/>
          </w:tcPr>
          <w:p>
            <w:pPr>
              <w:jc w:val="center"/>
              <w:rPr>
                <w:rFonts w:hint="default" w:asciiTheme="majorEastAsia" w:hAnsiTheme="majorEastAsia" w:eastAsiaTheme="majorEastAsia" w:cstheme="maj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21"/>
                <w:szCs w:val="21"/>
                <w:lang w:val="en-US" w:eastAsia="zh-CN"/>
              </w:rPr>
              <w:t>课题（项目）类别</w:t>
            </w:r>
          </w:p>
        </w:tc>
        <w:tc>
          <w:tcPr>
            <w:tcW w:w="3570" w:type="dxa"/>
            <w:vAlign w:val="center"/>
          </w:tcPr>
          <w:p>
            <w:pPr>
              <w:jc w:val="center"/>
              <w:rPr>
                <w:rFonts w:hint="eastAsia" w:asciiTheme="majorEastAsia" w:hAnsiTheme="majorEastAsia" w:eastAsiaTheme="majorEastAsia" w:cstheme="maj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21"/>
                <w:szCs w:val="21"/>
              </w:rPr>
              <w:t>课题</w:t>
            </w: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21"/>
                <w:szCs w:val="21"/>
                <w:lang w:val="en-US" w:eastAsia="zh-CN"/>
              </w:rPr>
              <w:t>项目</w:t>
            </w: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21"/>
                <w:szCs w:val="21"/>
                <w:lang w:eastAsia="zh-CN"/>
              </w:rPr>
              <w:t>）</w:t>
            </w: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21"/>
                <w:szCs w:val="21"/>
                <w:lang w:val="en-US" w:eastAsia="zh-CN"/>
              </w:rPr>
              <w:t>名称</w:t>
            </w:r>
          </w:p>
        </w:tc>
        <w:tc>
          <w:tcPr>
            <w:tcW w:w="1395" w:type="dxa"/>
            <w:vAlign w:val="center"/>
          </w:tcPr>
          <w:p>
            <w:pPr>
              <w:jc w:val="center"/>
              <w:rPr>
                <w:rFonts w:hint="eastAsia" w:asciiTheme="majorEastAsia" w:hAnsiTheme="majorEastAsia" w:eastAsiaTheme="majorEastAsia" w:cstheme="majorEastAsia"/>
                <w:sz w:val="21"/>
                <w:szCs w:val="21"/>
                <w:vertAlign w:val="baseline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21"/>
                <w:szCs w:val="21"/>
                <w:lang w:val="en-US" w:eastAsia="zh-CN"/>
              </w:rPr>
              <w:t>负责</w:t>
            </w: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21"/>
                <w:szCs w:val="21"/>
              </w:rPr>
              <w:t>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</w:trPr>
        <w:tc>
          <w:tcPr>
            <w:tcW w:w="52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24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  <w:t>国家级</w:t>
            </w:r>
          </w:p>
        </w:tc>
        <w:tc>
          <w:tcPr>
            <w:tcW w:w="2145" w:type="dxa"/>
            <w:vAlign w:val="center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  <w:t>《袁保龄集》</w:t>
            </w:r>
          </w:p>
        </w:tc>
        <w:tc>
          <w:tcPr>
            <w:tcW w:w="3570" w:type="dxa"/>
            <w:vAlign w:val="center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  <w:t>国家古籍整理出版资助项目</w:t>
            </w:r>
          </w:p>
        </w:tc>
        <w:tc>
          <w:tcPr>
            <w:tcW w:w="139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  <w:t>路懿菡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</w:trPr>
        <w:tc>
          <w:tcPr>
            <w:tcW w:w="52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124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  <w:t>省级</w:t>
            </w:r>
          </w:p>
        </w:tc>
        <w:tc>
          <w:tcPr>
            <w:tcW w:w="2145" w:type="dxa"/>
            <w:vAlign w:val="center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  <w:t>国家文物局自筹经费课题</w:t>
            </w:r>
          </w:p>
        </w:tc>
        <w:tc>
          <w:tcPr>
            <w:tcW w:w="3570" w:type="dxa"/>
            <w:vAlign w:val="center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  <w:t>馆藏壁画石灰过渡层修复材料性能评价及工艺优化研究</w:t>
            </w:r>
          </w:p>
        </w:tc>
        <w:tc>
          <w:tcPr>
            <w:tcW w:w="139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  <w:t>王佳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1" w:hRule="atLeast"/>
        </w:trPr>
        <w:tc>
          <w:tcPr>
            <w:tcW w:w="52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124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  <w:t>省级</w:t>
            </w:r>
          </w:p>
        </w:tc>
        <w:tc>
          <w:tcPr>
            <w:tcW w:w="2145" w:type="dxa"/>
            <w:vAlign w:val="center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  <w:t>陕西省艺术科学规划项目</w:t>
            </w:r>
          </w:p>
        </w:tc>
        <w:tc>
          <w:tcPr>
            <w:tcW w:w="3570" w:type="dxa"/>
            <w:vAlign w:val="center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  <w:t>虚拟仿真技术在博物馆青少年教育课程中的应用——以《陕历博虚拟仿真教育课程》为例</w:t>
            </w:r>
          </w:p>
        </w:tc>
        <w:tc>
          <w:tcPr>
            <w:tcW w:w="139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  <w:t>呼啸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2FA133C"/>
    <w:rsid w:val="72FA133C"/>
    <w:rsid w:val="7FDC2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Office_11.8.2.9022_F1E327BC-269C-435d-A152-05C5408002CA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2025-03-03T04:20:00Z</dcterms:created>
  <dc:creator>wangdi</dc:creator>
  <cp:lastModifiedBy>wangdi</cp:lastModifiedBy>
  <dcterms:modified xsi:type="dcterms:W3CDTF">2025-03-03T04:24:40Z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</Properties>
</file>